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2.wmf" ContentType="image/x-wmf"/>
  <Override PartName="/word/media/image131.wmf" ContentType="image/x-wmf"/>
  <Override PartName="/word/media/image140.wmf" ContentType="image/x-wmf"/>
  <Override PartName="/word/media/image124.wmf" ContentType="image/x-wmf"/>
  <Override PartName="/word/media/image133.wmf" ContentType="image/x-wmf"/>
  <Override PartName="/word/media/image142.wmf" ContentType="image/x-wmf"/>
  <Override PartName="/word/media/image126.wmf" ContentType="image/x-wmf"/>
  <Override PartName="/word/media/image135.wmf" ContentType="image/x-wmf"/>
  <Override PartName="/word/media/image144.wmf" ContentType="image/x-wmf"/>
  <Override PartName="/word/media/image128.wmf" ContentType="image/x-wmf"/>
  <Override PartName="/word/media/image137.wmf" ContentType="image/x-wmf"/>
  <Override PartName="/word/media/image146.wmf" ContentType="image/x-wmf"/>
  <Override PartName="/word/media/image139.wmf" ContentType="image/x-wmf"/>
  <Override PartName="/word/media/image148.wmf" ContentType="image/x-wmf"/>
  <Override PartName="/word/media/image121.wmf" ContentType="image/x-wmf"/>
  <Override PartName="/word/media/image130.wmf" ContentType="image/x-wmf"/>
  <Override PartName="/word/media/image123.wmf" ContentType="image/x-wmf"/>
  <Override PartName="/word/media/image132.wmf" ContentType="image/x-wmf"/>
  <Override PartName="/word/media/image141.wmf" ContentType="image/x-wmf"/>
  <Override PartName="/word/media/image150.wmf" ContentType="image/x-wmf"/>
  <Override PartName="/word/media/image125.wmf" ContentType="image/x-wmf"/>
  <Override PartName="/word/media/image134.wmf" ContentType="image/x-wmf"/>
  <Override PartName="/word/media/image143.wmf" ContentType="image/x-wmf"/>
  <Override PartName="/word/media/image127.wmf" ContentType="image/x-wmf"/>
  <Override PartName="/word/media/image136.wmf" ContentType="image/x-wmf"/>
  <Override PartName="/word/media/image145.wmf" ContentType="image/x-wmf"/>
  <Override PartName="/word/media/image129.wmf" ContentType="image/x-wmf"/>
  <Override PartName="/word/media/image138.wmf" ContentType="image/x-wmf"/>
  <Override PartName="/word/media/image147.wmf" ContentType="image/x-wmf"/>
  <Override PartName="/word/media/image149.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ageBreakBefore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ПриложениеN2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по управлению единой национальной (общероссийской) электрической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сетью и территориальных сетевых организаций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ФОРМЫ,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ИСПОЛЬЗУЕМЫЕ ДЛЯ РАСЧЕТА ЗНАЧЕНИЯ ПОКАЗАТЕЛЯ КАЧЕСТВА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ОБСЛУЖИВАНИЯ ПОТРЕБИТЕЛЕЙ УСЛУГ ТЕРРИТОРИАЛЬНЫМИ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СЕТЕВЫМИ ОРГАНИЗАЦИЯМИ</w:t>
      </w:r>
    </w:p>
    <w:p>
      <w:pPr>
        <w:pStyle w:val="style0"/>
        <w:widowControl w:val="false"/>
        <w:spacing w:after="0" w:before="0" w:line="100" w:lineRule="atLeast"/>
        <w:contextualSpacing w:val="false"/>
      </w:pPr>
      <w:bookmarkStart w:id="0" w:name="Par546"/>
      <w:bookmarkStart w:id="1" w:name="Par546"/>
      <w:bookmarkEnd w:id="1"/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bookmarkStart w:id="2" w:name="Par548"/>
      <w:bookmarkEnd w:id="2"/>
      <w:r>
        <w:rPr>
          <w:rFonts w:eastAsia="Courier New"/>
        </w:rPr>
        <w:t xml:space="preserve">          </w:t>
      </w:r>
      <w:r>
        <w:rPr/>
        <w:t>Форма 2.1 - Расчет значения индикатора информативности</w:t>
      </w:r>
    </w:p>
    <w:p>
      <w:pPr>
        <w:pStyle w:val="style23"/>
      </w:pPr>
      <w:r>
        <w:rPr/>
      </w:r>
    </w:p>
    <w:p>
      <w:pPr>
        <w:pStyle w:val="style23"/>
      </w:pPr>
      <w:r>
        <w:rPr/>
        <w:t>_________________________</w:t>
      </w:r>
      <w:r>
        <w:rPr>
          <w:u w:val="single"/>
        </w:rPr>
        <w:t>АО «УКБП»_____________________________________________</w:t>
      </w:r>
    </w:p>
    <w:p>
      <w:pPr>
        <w:pStyle w:val="style23"/>
      </w:pPr>
      <w:r>
        <w:rPr>
          <w:rFonts w:eastAsia="Courier New"/>
        </w:rPr>
        <w:t xml:space="preserve">             </w:t>
      </w:r>
      <w:r>
        <w:rPr/>
        <w:t>Наименование территориальной сетевой организации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3953"/>
        <w:gridCol w:w="2315"/>
        <w:gridCol w:w="1052"/>
        <w:gridCol w:w="1067"/>
        <w:gridCol w:w="1289"/>
      </w:tblGrid>
      <w:tr>
        <w:trPr>
          <w:cantSplit w:val="false"/>
        </w:trPr>
        <w:tc>
          <w:tcPr>
            <w:tcW w:type="dxa" w:w="395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Параметр (критерий), характеризующий индикатор</w:t>
            </w:r>
          </w:p>
        </w:tc>
        <w:tc>
          <w:tcPr>
            <w:tcW w:type="dxa" w:w="231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type="dxa" w:w="105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Ф / П x 100, %</w:t>
            </w:r>
          </w:p>
        </w:tc>
        <w:tc>
          <w:tcPr>
            <w:tcW w:type="dxa" w:w="106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type="dxa" w:w="12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>
        <w:trPr>
          <w:cantSplit w:val="false"/>
        </w:trPr>
        <w:tc>
          <w:tcPr>
            <w:tcW w:type="dxa" w:w="395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both"/>
            </w:pPr>
            <w:r>
              <w:rPr/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uppressAutoHyphens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type="dxa" w:w="105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6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6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2.3. Наличие системы автоинформирования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7. Итого по индикатору информативности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r>
        <w:rPr/>
        <w:t>_</w:t>
      </w:r>
      <w:r>
        <w:rPr>
          <w:u w:val="single"/>
        </w:rPr>
        <w:t>_____ __________________________________</w:t>
      </w:r>
    </w:p>
    <w:p>
      <w:pPr>
        <w:pStyle w:val="style23"/>
        <w:tabs>
          <w:tab w:leader="none" w:pos="9638" w:val="right"/>
        </w:tabs>
      </w:pPr>
      <w:r>
        <w:rPr>
          <w:rFonts w:eastAsia="Courier New"/>
        </w:rPr>
        <w:t xml:space="preserve">            </w:t>
      </w:r>
      <w:bookmarkStart w:id="3" w:name="_GoBack"/>
      <w:r>
        <w:rPr/>
        <w:t>Должность                        Ф.И.О.                Подпись</w:t>
      </w:r>
      <w:bookmarkEnd w:id="3"/>
      <w:r>
        <w:rPr/>
        <w:tab/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bookmarkStart w:id="4" w:name="Par710"/>
      <w:bookmarkStart w:id="5" w:name="Par710"/>
      <w:bookmarkEnd w:id="5"/>
      <w:r>
        <w:rPr/>
      </w:r>
    </w:p>
    <w:p>
      <w:pPr>
        <w:pStyle w:val="style23"/>
      </w:pPr>
      <w:r>
        <w:rPr>
          <w:rFonts w:eastAsia="Courier New"/>
        </w:rPr>
        <w:t xml:space="preserve">              </w:t>
      </w:r>
      <w:r>
        <w:rPr/>
        <w:t>Форма 2.2 - Расчет значения индикатора исполнительности</w:t>
      </w:r>
    </w:p>
    <w:p>
      <w:pPr>
        <w:pStyle w:val="style23"/>
      </w:pPr>
      <w:r>
        <w:rPr/>
      </w:r>
    </w:p>
    <w:p>
      <w:pPr>
        <w:pStyle w:val="style23"/>
      </w:pPr>
      <w:r>
        <w:rPr/>
        <w:t>__________</w:t>
      </w:r>
      <w:r>
        <w:rPr>
          <w:u w:val="single"/>
        </w:rPr>
        <w:t>__                     АО «УКБП»_</w:t>
      </w:r>
      <w:r>
        <w:rPr/>
        <w:t>___________________________________</w:t>
      </w:r>
    </w:p>
    <w:p>
      <w:pPr>
        <w:pStyle w:val="style23"/>
      </w:pPr>
      <w:r>
        <w:rPr>
          <w:rFonts w:eastAsia="Courier New"/>
        </w:rPr>
        <w:t xml:space="preserve">             </w:t>
      </w:r>
      <w:r>
        <w:rPr/>
        <w:t>Наименование территориальной сетевой организации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3949"/>
        <w:gridCol w:w="2322"/>
        <w:gridCol w:w="1053"/>
        <w:gridCol w:w="1065"/>
        <w:gridCol w:w="1289"/>
      </w:tblGrid>
      <w:tr>
        <w:trPr>
          <w:cantSplit w:val="false"/>
        </w:trPr>
        <w:tc>
          <w:tcPr>
            <w:tcW w:type="dxa" w:w="394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type="dxa" w:w="2322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type="dxa" w:w="105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Ф / П x 100, %</w:t>
            </w:r>
          </w:p>
        </w:tc>
        <w:tc>
          <w:tcPr>
            <w:tcW w:type="dxa" w:w="106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type="dxa" w:w="128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>
        <w:trPr>
          <w:cantSplit w:val="false"/>
        </w:trPr>
        <w:tc>
          <w:tcPr>
            <w:tcW w:type="dxa" w:w="394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both"/>
            </w:pPr>
            <w:r>
              <w:rPr/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type="dxa" w:w="105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5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6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bookmarkStart w:id="6" w:name="Par730"/>
            <w:bookmarkEnd w:id="6"/>
            <w:r>
              <w:rPr>
                <w:rFonts w:cs="Calibri"/>
              </w:rPr>
              <w:t>1.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б) для остальных потребителей услуг, дней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bookmarkStart w:id="7" w:name="Par772"/>
            <w:bookmarkEnd w:id="7"/>
            <w:r>
              <w:rPr>
                <w:rFonts w:cs="Calibri"/>
              </w:rPr>
              <w:t>2.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bookmarkStart w:id="8" w:name="Par784"/>
            <w:bookmarkEnd w:id="8"/>
            <w:r>
              <w:rPr>
                <w:rFonts w:cs="Calibri"/>
              </w:rPr>
              <w:t>3.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0,5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bookmarkStart w:id="9" w:name="Par808"/>
            <w:bookmarkEnd w:id="9"/>
            <w:r>
              <w:rPr>
                <w:rFonts w:cs="Calibri"/>
              </w:rPr>
              <w:t>4.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4.1.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 Итого по индикатору исполнительности</w:t>
            </w:r>
          </w:p>
        </w:tc>
        <w:tc>
          <w:tcPr>
            <w:tcW w:type="dxa" w:w="126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0,425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r>
        <w:rPr/>
        <w:t>_</w:t>
      </w:r>
      <w:r>
        <w:rPr>
          <w:u w:val="single"/>
        </w:rPr>
        <w:t>_______________________        ___________</w:t>
      </w:r>
    </w:p>
    <w:p>
      <w:pPr>
        <w:pStyle w:val="style23"/>
      </w:pPr>
      <w:r>
        <w:rPr>
          <w:rFonts w:eastAsia="Courier New"/>
        </w:rPr>
        <w:t xml:space="preserve">       </w:t>
      </w:r>
      <w:r>
        <w:rPr/>
        <w:t>Должность                        Ф.И.О.                Подпись</w:t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bookmarkStart w:id="10" w:name="Par832"/>
      <w:bookmarkStart w:id="11" w:name="Par832"/>
      <w:bookmarkEnd w:id="11"/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23"/>
      </w:pPr>
      <w:bookmarkStart w:id="12" w:name="Par834"/>
      <w:bookmarkEnd w:id="12"/>
      <w:r>
        <w:rPr>
          <w:rFonts w:eastAsia="Courier New"/>
        </w:rPr>
        <w:t xml:space="preserve">          </w:t>
      </w:r>
      <w:r>
        <w:rPr/>
        <w:t>Форма 2.3 - Расчет значения индикатора результативности</w:t>
      </w:r>
    </w:p>
    <w:p>
      <w:pPr>
        <w:pStyle w:val="style23"/>
      </w:pPr>
      <w:r>
        <w:rPr>
          <w:rFonts w:eastAsia="Courier New"/>
        </w:rPr>
        <w:t xml:space="preserve">                              </w:t>
      </w:r>
      <w:r>
        <w:rPr/>
        <w:t>обратной связи</w:t>
      </w:r>
    </w:p>
    <w:p>
      <w:pPr>
        <w:pStyle w:val="style23"/>
      </w:pPr>
      <w:r>
        <w:rPr/>
      </w:r>
    </w:p>
    <w:p>
      <w:pPr>
        <w:pStyle w:val="style23"/>
      </w:pPr>
      <w:r>
        <w:rPr/>
        <w:t>_______________________</w:t>
      </w:r>
      <w:r>
        <w:rPr>
          <w:u w:val="single"/>
        </w:rPr>
        <w:t>АО «УКБП»_______________________________________________</w:t>
      </w:r>
    </w:p>
    <w:p>
      <w:pPr>
        <w:pStyle w:val="style23"/>
      </w:pPr>
      <w:r>
        <w:rPr>
          <w:rFonts w:eastAsia="Courier New"/>
        </w:rPr>
        <w:t xml:space="preserve">             </w:t>
      </w:r>
      <w:r>
        <w:rPr/>
        <w:t>Наименование территориальной сетевой организации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3949"/>
        <w:gridCol w:w="2325"/>
        <w:gridCol w:w="1052"/>
        <w:gridCol w:w="1065"/>
        <w:gridCol w:w="1287"/>
      </w:tblGrid>
      <w:tr>
        <w:trPr>
          <w:cantSplit w:val="false"/>
        </w:trPr>
        <w:tc>
          <w:tcPr>
            <w:tcW w:type="dxa" w:w="394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Параметр (показатель), характеризующий индикатор</w:t>
            </w:r>
          </w:p>
        </w:tc>
        <w:tc>
          <w:tcPr>
            <w:tcW w:type="dxa" w:w="232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</w:t>
            </w:r>
          </w:p>
        </w:tc>
        <w:tc>
          <w:tcPr>
            <w:tcW w:type="dxa" w:w="105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Ф / П x 100, %</w:t>
            </w:r>
          </w:p>
        </w:tc>
        <w:tc>
          <w:tcPr>
            <w:tcW w:type="dxa" w:w="1065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Зависимость</w:t>
            </w:r>
          </w:p>
        </w:tc>
        <w:tc>
          <w:tcPr>
            <w:tcW w:type="dxa" w:w="1287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Оценочный балл</w:t>
            </w:r>
          </w:p>
        </w:tc>
      </w:tr>
      <w:tr>
        <w:trPr>
          <w:cantSplit w:val="false"/>
        </w:trPr>
        <w:tc>
          <w:tcPr>
            <w:tcW w:type="dxa" w:w="394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ind w:firstLine="540" w:left="0" w:right="0"/>
              <w:contextualSpacing w:val="false"/>
              <w:jc w:val="both"/>
            </w:pPr>
            <w:r>
              <w:rPr/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фактическое (Ф)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плановое (П)</w:t>
            </w:r>
          </w:p>
        </w:tc>
        <w:tc>
          <w:tcPr>
            <w:tcW w:type="dxa" w:w="105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4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6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 Степень удовлетворения обращений потребителей услуг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2.3. 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а) письменных опросов, шт. на 1000 потребителей услуг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в) системы автоинформирования, шт. на 1000 потребителей услуг </w:t>
            </w:r>
            <w:hyperlink w:anchor="Par996">
              <w:r>
                <w:rPr>
                  <w:rStyle w:val="style16"/>
                  <w:rStyle w:val="style16"/>
                </w:rPr>
                <w:t>&lt;1&gt;</w:t>
              </w:r>
            </w:hyperlink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в том числе по критериям: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обратная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прямая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39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6. Итого по индикатору результативность обратной связи</w:t>
            </w:r>
          </w:p>
        </w:tc>
        <w:tc>
          <w:tcPr>
            <w:tcW w:type="dxa" w:w="12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5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0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-</w:t>
            </w:r>
          </w:p>
        </w:tc>
        <w:tc>
          <w:tcPr>
            <w:tcW w:type="dxa" w:w="128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r>
        <w:rPr>
          <w:u w:val="single"/>
        </w:rPr>
        <w:t>_________________________________________</w:t>
      </w:r>
    </w:p>
    <w:p>
      <w:pPr>
        <w:pStyle w:val="style23"/>
      </w:pPr>
      <w:r>
        <w:rPr>
          <w:rFonts w:eastAsia="Courier New"/>
        </w:rPr>
        <w:t xml:space="preserve">      </w:t>
      </w:r>
      <w:r>
        <w:rPr/>
        <w:t>Должность                   Ф.И.О.                    Подпись</w:t>
      </w:r>
    </w:p>
    <w:p>
      <w:pPr>
        <w:pStyle w:val="style23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cs="Calibri"/>
        </w:rPr>
        <w:t>--------------------------------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bookmarkStart w:id="13" w:name="Par996"/>
      <w:bookmarkEnd w:id="13"/>
      <w:r>
        <w:rPr>
          <w:rFonts w:cs="Calibri"/>
        </w:rPr>
        <w:t>&lt;1&gt; Расчет производится при наличии в территориальной сетевой организации Системы автоинформирования (голосовая, СМС и другим способом).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bookmarkStart w:id="14" w:name="Par1000"/>
      <w:bookmarkStart w:id="15" w:name="Par1000"/>
      <w:bookmarkEnd w:id="15"/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/>
      </w:r>
    </w:p>
    <w:p>
      <w:pPr>
        <w:pStyle w:val="style23"/>
      </w:pPr>
      <w:bookmarkStart w:id="16" w:name="Par1002"/>
      <w:bookmarkEnd w:id="16"/>
      <w:r>
        <w:rPr>
          <w:rFonts w:eastAsia="Courier New"/>
        </w:rPr>
        <w:t xml:space="preserve">                </w:t>
      </w:r>
    </w:p>
    <w:p>
      <w:pPr>
        <w:pStyle w:val="style23"/>
      </w:pPr>
      <w:r>
        <w:rPr>
          <w:rFonts w:eastAsia="Courier New"/>
        </w:rPr>
        <w:t xml:space="preserve">            </w:t>
      </w:r>
      <w:r>
        <w:rPr/>
        <w:t>Форма 2.4 - Предложения территориальных сетевых</w:t>
      </w:r>
    </w:p>
    <w:p>
      <w:pPr>
        <w:pStyle w:val="style23"/>
      </w:pPr>
      <w:r>
        <w:rPr>
          <w:rFonts w:eastAsia="Courier New"/>
        </w:rPr>
        <w:t xml:space="preserve">         </w:t>
      </w:r>
      <w:r>
        <w:rPr/>
        <w:t>организаций по плановым значениям параметров (критериев),</w:t>
      </w:r>
    </w:p>
    <w:p>
      <w:pPr>
        <w:pStyle w:val="style23"/>
      </w:pPr>
      <w:r>
        <w:rPr>
          <w:rFonts w:eastAsia="Courier New"/>
        </w:rPr>
        <w:t xml:space="preserve">             </w:t>
      </w:r>
      <w:r>
        <w:rPr/>
        <w:t>характеризующих индикаторы качества обслуживания</w:t>
      </w:r>
    </w:p>
    <w:p>
      <w:pPr>
        <w:pStyle w:val="style23"/>
      </w:pPr>
      <w:r>
        <w:rPr>
          <w:rFonts w:eastAsia="Courier New"/>
        </w:rPr>
        <w:t xml:space="preserve">                 </w:t>
      </w:r>
      <w:r>
        <w:rPr/>
        <w:t>потребителей, на каждый расчетный период</w:t>
      </w:r>
    </w:p>
    <w:p>
      <w:pPr>
        <w:pStyle w:val="style23"/>
      </w:pPr>
      <w:r>
        <w:rPr>
          <w:rFonts w:eastAsia="Courier New"/>
        </w:rPr>
        <w:t xml:space="preserve">                  </w:t>
      </w:r>
      <w:r>
        <w:rPr/>
        <w:t>регулирования в пределах долгосрочного</w:t>
      </w:r>
    </w:p>
    <w:p>
      <w:pPr>
        <w:pStyle w:val="style23"/>
      </w:pPr>
      <w:r>
        <w:rPr>
          <w:rFonts w:eastAsia="Courier New"/>
        </w:rPr>
        <w:t xml:space="preserve">                         </w:t>
      </w:r>
      <w:r>
        <w:rPr/>
        <w:t>периода регулирования.</w:t>
      </w:r>
    </w:p>
    <w:p>
      <w:pPr>
        <w:pStyle w:val="style23"/>
      </w:pPr>
      <w:r>
        <w:rPr/>
      </w:r>
    </w:p>
    <w:p>
      <w:pPr>
        <w:pStyle w:val="style23"/>
      </w:pPr>
      <w:r>
        <w:rPr/>
        <w:t>_____________________</w:t>
      </w:r>
      <w:r>
        <w:rPr>
          <w:u w:val="single"/>
        </w:rPr>
        <w:t>АО «УКБП»_________________________________________________</w:t>
      </w:r>
    </w:p>
    <w:p>
      <w:pPr>
        <w:pStyle w:val="style23"/>
      </w:pPr>
      <w:r>
        <w:rPr>
          <w:rFonts w:eastAsia="Courier New"/>
        </w:rPr>
        <w:t xml:space="preserve">             </w:t>
      </w:r>
      <w:r>
        <w:rPr/>
        <w:t>Наименование территориальной сетевой организации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5744"/>
        <w:gridCol w:w="3933"/>
      </w:tblGrid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type="dxa" w:w="3933"/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 показателя, годы: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 xml:space="preserve">Предлагаемые плановые значения параметров (критериев), характеризующих индикаторы качества </w:t>
            </w:r>
            <w:hyperlink w:anchor="Par1266">
              <w:r>
                <w:rPr>
                  <w:rStyle w:val="style16"/>
                  <w:rStyle w:val="style16"/>
                </w:rPr>
                <w:t>&lt;2&gt;</w:t>
              </w:r>
            </w:hyperlink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20</w:t>
            </w:r>
            <w:r>
              <w:rPr>
                <w:rFonts w:cs="Calibri"/>
              </w:rPr>
              <w:t>21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20</w:t>
            </w:r>
            <w:r>
              <w:rPr>
                <w:rFonts w:cs="Calibri"/>
              </w:rPr>
              <w:t>22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20</w:t>
            </w:r>
            <w:r>
              <w:rPr>
                <w:rFonts w:cs="Calibri"/>
              </w:rPr>
              <w:t>23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20</w:t>
            </w:r>
            <w:r>
              <w:rPr>
                <w:rFonts w:cs="Calibri"/>
              </w:rPr>
              <w:t>24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202</w:t>
            </w:r>
            <w:r>
              <w:rPr>
                <w:rFonts w:cs="Calibri"/>
              </w:rPr>
              <w:t>5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  <w:drawing>
                <wp:inline distB="0" distL="0" distR="0" distT="0">
                  <wp:extent cx="219075" cy="228600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а)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б)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в)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г)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2.2.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4.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5.1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6.1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6.2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  <w:drawing>
                <wp:inline distB="0" distL="0" distR="0" distT="0">
                  <wp:extent cx="219075" cy="228600"/>
                  <wp:effectExtent b="0" l="0" r="0" t="0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0,425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0,425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0,425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0,425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0,425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а)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1.2. б)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5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1.3.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3.2.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4.1.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/>
              <w:drawing>
                <wp:inline distB="0" distL="0" distR="0" distT="0">
                  <wp:extent cx="180975" cy="228600"/>
                  <wp:effectExtent b="0" l="0" r="0" t="0"/>
                  <wp:docPr descr="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1.1.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1.2.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2.2.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100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2.3.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2.4.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2.5.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2.6.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3.1.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3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3.2. а)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3.2. б)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3.2. в)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4.1.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5.1.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5.2.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574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Предлагаемое плановое значение показателя уровня качества обслуживания потребителей услуг территориальными сетевыми организациями</w:t>
            </w:r>
          </w:p>
        </w:tc>
        <w:tc>
          <w:tcPr>
            <w:tcW w:type="dxa" w:w="7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0,8975</w:t>
            </w:r>
          </w:p>
        </w:tc>
        <w:tc>
          <w:tcPr>
            <w:tcW w:type="dxa" w:w="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0,8975</w:t>
            </w:r>
          </w:p>
        </w:tc>
        <w:tc>
          <w:tcPr>
            <w:tcW w:type="dxa" w:w="7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0,8975</w:t>
            </w:r>
          </w:p>
        </w:tc>
        <w:tc>
          <w:tcPr>
            <w:tcW w:type="dxa" w:w="78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0,8975</w:t>
            </w:r>
          </w:p>
        </w:tc>
        <w:tc>
          <w:tcPr>
            <w:tcW w:type="dxa" w:w="8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0,8975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r>
        <w:rPr>
          <w:u w:val="single"/>
        </w:rPr>
        <w:t>_________  ______________</w:t>
      </w:r>
      <w:r>
        <w:rPr/>
        <w:t>________________</w:t>
      </w:r>
    </w:p>
    <w:p>
      <w:pPr>
        <w:pStyle w:val="style23"/>
      </w:pPr>
      <w:r>
        <w:rPr>
          <w:rFonts w:eastAsia="Courier New"/>
        </w:rPr>
        <w:t xml:space="preserve">    </w:t>
      </w:r>
      <w:r>
        <w:rPr/>
        <w:t>Должность                          Ф.И.О.                Подпись</w:t>
      </w:r>
    </w:p>
    <w:p>
      <w:pPr>
        <w:pStyle w:val="style23"/>
      </w:pPr>
      <w:r>
        <w:rPr>
          <w:rFonts w:eastAsia="Courier New"/>
        </w:rPr>
        <w:t xml:space="preserve">     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cs="Calibri"/>
        </w:rPr>
        <w:t>--------------------------------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bookmarkStart w:id="17" w:name="Par1265"/>
      <w:bookmarkEnd w:id="17"/>
      <w:r>
        <w:rPr>
          <w:rFonts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 с указанием года отчетного расчетного периода регулирования.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bookmarkStart w:id="18" w:name="Par1266"/>
      <w:bookmarkEnd w:id="18"/>
      <w:r>
        <w:rPr>
          <w:rFonts w:cs="Calibri"/>
        </w:rPr>
        <w:t xml:space="preserve">&lt;2&gt; Нумерация пунктов показателей параметров, характеризующих индикаторы качества, приведена в соответствии с </w:t>
      </w:r>
      <w:hyperlink w:anchor="Par548">
        <w:r>
          <w:rPr>
            <w:rStyle w:val="style16"/>
            <w:rStyle w:val="style16"/>
          </w:rPr>
          <w:t>формами 2.1</w:t>
        </w:r>
      </w:hyperlink>
      <w:r>
        <w:rPr>
          <w:rFonts w:cs="Calibri"/>
        </w:rPr>
        <w:t xml:space="preserve"> - </w:t>
      </w:r>
      <w:hyperlink w:anchor="Par834">
        <w:r>
          <w:rPr>
            <w:rStyle w:val="style16"/>
            <w:rStyle w:val="style16"/>
          </w:rPr>
          <w:t>2.3</w:t>
        </w:r>
      </w:hyperlink>
      <w:r>
        <w:rPr>
          <w:rFonts w:cs="Calibri"/>
        </w:rPr>
        <w:t xml:space="preserve"> настоящего приложения.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bookmarkStart w:id="19" w:name="Par1272"/>
      <w:bookmarkEnd w:id="19"/>
      <w:r>
        <w:rPr>
          <w:rFonts w:cs="Calibri"/>
        </w:rPr>
        <w:t xml:space="preserve">     </w:t>
      </w:r>
      <w:r>
        <w:rPr>
          <w:rFonts w:cs="Calibri"/>
        </w:rPr>
        <w:t>Приложение N 3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по управлению единой национальной (общероссийской) электрической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сетью и территориальных сетевых организаций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ФОРМЫ,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ИСПОЛЬЗУЕМЫЕ ДЛЯ РАСЧЕТА ЗНАЧЕНИЙ ПОКАЗАТЕЛЕЙ УРОВНЯ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КАЧЕСТВА ОКАЗЫВАЕМЫХ УСЛУГ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bookmarkStart w:id="20" w:name="Par1286"/>
      <w:bookmarkStart w:id="21" w:name="Par1286"/>
      <w:bookmarkEnd w:id="21"/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bookmarkStart w:id="22" w:name="Par1288"/>
      <w:bookmarkEnd w:id="22"/>
      <w:r>
        <w:rPr>
          <w:rFonts w:eastAsia="Courier New"/>
        </w:rPr>
        <w:t xml:space="preserve">             </w:t>
      </w:r>
      <w:r>
        <w:rPr/>
        <w:t>Форма 3.1 - Отчетные данные для расчета значения</w:t>
      </w:r>
    </w:p>
    <w:p>
      <w:pPr>
        <w:pStyle w:val="style23"/>
      </w:pPr>
      <w:r>
        <w:rPr>
          <w:rFonts w:eastAsia="Courier New"/>
        </w:rPr>
        <w:t xml:space="preserve">        </w:t>
      </w:r>
      <w:r>
        <w:rPr/>
        <w:t>показателя качества рассмотрения заявок на технологическое</w:t>
      </w:r>
    </w:p>
    <w:p>
      <w:pPr>
        <w:pStyle w:val="style23"/>
      </w:pPr>
      <w:r>
        <w:rPr>
          <w:rFonts w:eastAsia="Courier New"/>
        </w:rPr>
        <w:t xml:space="preserve">                    </w:t>
      </w:r>
      <w:r>
        <w:rPr/>
        <w:t>присоединение к сети в период 20</w:t>
      </w:r>
      <w:r>
        <w:rPr/>
        <w:t>20</w:t>
      </w:r>
      <w:r>
        <w:rPr/>
        <w:t xml:space="preserve"> г.</w:t>
      </w:r>
    </w:p>
    <w:p>
      <w:pPr>
        <w:pStyle w:val="style23"/>
      </w:pPr>
      <w:r>
        <w:rPr/>
      </w:r>
    </w:p>
    <w:p>
      <w:pPr>
        <w:pStyle w:val="style23"/>
      </w:pPr>
      <w:r>
        <w:rPr>
          <w:u w:val="single"/>
        </w:rPr>
        <w:t>______________АО «УКБП»________________________________________________________</w:t>
      </w:r>
    </w:p>
    <w:p>
      <w:pPr>
        <w:pStyle w:val="style23"/>
      </w:pPr>
      <w:r>
        <w:rPr>
          <w:rFonts w:eastAsia="Courier New"/>
        </w:rPr>
        <w:t xml:space="preserve">      </w:t>
      </w:r>
      <w:r>
        <w:rPr/>
        <w:t>Наименование электросетевой организации (подразделения/филиала)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7828"/>
        <w:gridCol w:w="1848"/>
      </w:tblGrid>
      <w:tr>
        <w:trPr>
          <w:cantSplit w:val="false"/>
        </w:trPr>
        <w:tc>
          <w:tcPr>
            <w:tcW w:type="dxa" w:w="78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>
        <w:trPr>
          <w:cantSplit w:val="false"/>
        </w:trPr>
        <w:tc>
          <w:tcPr>
            <w:tcW w:type="dxa" w:w="78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78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шт. (</w:t>
            </w:r>
            <w:r>
              <w:rPr>
                <w:rFonts w:cs="Calibri"/>
              </w:rPr>
              <w:drawing>
                <wp:inline distB="0" distL="0" distR="0" distT="0">
                  <wp:extent cx="523875" cy="238125"/>
                  <wp:effectExtent b="0" l="0" r="0" t="0"/>
                  <wp:docPr descr=""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78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шт. (</w:t>
            </w:r>
            <w:r>
              <w:rPr>
                <w:rFonts w:cs="Calibri"/>
              </w:rPr>
              <w:drawing>
                <wp:inline distB="0" distL="0" distR="0" distT="0">
                  <wp:extent cx="571500" cy="257175"/>
                  <wp:effectExtent b="0" l="0" r="0" t="0"/>
                  <wp:docPr descr=""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 </w:t>
            </w: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78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Показатель качества рассмотрения заявок на технологическое присоединение к сети (</w:t>
            </w:r>
            <w:r>
              <w:rPr>
                <w:rFonts w:cs="Calibri"/>
              </w:rPr>
              <w:drawing>
                <wp:inline distB="0" distL="0" distR="0" distT="0">
                  <wp:extent cx="485775" cy="238125"/>
                  <wp:effectExtent b="0" l="0" r="0" t="0"/>
                  <wp:docPr descr=""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 xml:space="preserve">1  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cs="Calibri"/>
          <w:u w:val="single"/>
        </w:rPr>
        <w:t>_________________________                 _______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cs="Calibri"/>
        </w:rPr>
        <w:t xml:space="preserve">        </w:t>
      </w:r>
      <w:r>
        <w:rPr>
          <w:rFonts w:cs="Calibri"/>
        </w:rPr>
        <w:t>Должность                                           Ф.И.О.                                                  Подпись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bookmarkStart w:id="23" w:name="Par1308"/>
      <w:bookmarkStart w:id="24" w:name="Par1308"/>
      <w:bookmarkEnd w:id="24"/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bookmarkStart w:id="25" w:name="Par1310"/>
      <w:bookmarkEnd w:id="25"/>
      <w:r>
        <w:rPr>
          <w:rFonts w:eastAsia="Courier New"/>
        </w:rPr>
        <w:t xml:space="preserve">             </w:t>
      </w:r>
      <w:r>
        <w:rPr/>
        <w:t>Форма 3.2 - Отчетные данные для расчета значения</w:t>
      </w:r>
    </w:p>
    <w:p>
      <w:pPr>
        <w:pStyle w:val="style23"/>
      </w:pPr>
      <w:r>
        <w:rPr>
          <w:rFonts w:eastAsia="Courier New"/>
        </w:rPr>
        <w:t xml:space="preserve">         </w:t>
      </w:r>
      <w:r>
        <w:rPr/>
        <w:t>показателя качества исполнения договоров об осуществлении</w:t>
      </w:r>
    </w:p>
    <w:p>
      <w:pPr>
        <w:pStyle w:val="style23"/>
      </w:pPr>
      <w:r>
        <w:rPr>
          <w:rFonts w:eastAsia="Courier New"/>
        </w:rPr>
        <w:t xml:space="preserve">                 </w:t>
      </w:r>
      <w:r>
        <w:rPr/>
        <w:t>технологического присоединения заявителей</w:t>
      </w:r>
    </w:p>
    <w:p>
      <w:pPr>
        <w:pStyle w:val="style23"/>
      </w:pPr>
      <w:r>
        <w:rPr>
          <w:rFonts w:eastAsia="Courier New"/>
        </w:rPr>
        <w:t xml:space="preserve">                           </w:t>
      </w:r>
      <w:r>
        <w:rPr/>
        <w:t>к сети, в период 20</w:t>
      </w:r>
      <w:r>
        <w:rPr/>
        <w:t>20</w:t>
      </w:r>
      <w:r>
        <w:rPr/>
        <w:t xml:space="preserve"> г.</w:t>
      </w:r>
    </w:p>
    <w:p>
      <w:pPr>
        <w:pStyle w:val="style23"/>
      </w:pPr>
      <w:r>
        <w:rPr/>
      </w:r>
    </w:p>
    <w:p>
      <w:pPr>
        <w:pStyle w:val="style23"/>
      </w:pPr>
      <w:r>
        <w:rPr>
          <w:u w:val="single"/>
        </w:rPr>
        <w:t>______                       АО «УКБП»_________________________________________</w:t>
      </w:r>
    </w:p>
    <w:p>
      <w:pPr>
        <w:pStyle w:val="style23"/>
      </w:pPr>
      <w:r>
        <w:rPr>
          <w:rFonts w:eastAsia="Courier New"/>
        </w:rPr>
        <w:t xml:space="preserve">      </w:t>
      </w:r>
      <w:r>
        <w:rPr/>
        <w:t>Наименование электросетевой организации (подразделения/филиала)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7827"/>
        <w:gridCol w:w="1831"/>
      </w:tblGrid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Число, шт.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</w:t>
            </w:r>
            <w:r>
              <w:rPr>
                <w:rFonts w:cs="Calibri"/>
              </w:rPr>
              <w:drawing>
                <wp:inline distB="0" distL="0" distR="0" distT="0">
                  <wp:extent cx="390525" cy="238125"/>
                  <wp:effectExtent b="0" l="0" r="0" t="0"/>
                  <wp:docPr descr=""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 (</w:t>
            </w:r>
            <w:r>
              <w:rPr>
                <w:rFonts w:cs="Calibri"/>
              </w:rPr>
              <w:drawing>
                <wp:inline distB="0" distL="0" distR="0" distT="0">
                  <wp:extent cx="495300" cy="257175"/>
                  <wp:effectExtent b="0" l="0" r="0" t="0"/>
                  <wp:docPr descr=""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Показатель качества исполнения договоров об осуществлении технологического присоединения заявителей к сети (</w:t>
            </w:r>
            <w:r>
              <w:rPr>
                <w:rFonts w:cs="Calibri"/>
              </w:rPr>
              <w:drawing>
                <wp:inline distB="0" distL="0" distR="0" distT="0">
                  <wp:extent cx="390525" cy="238125"/>
                  <wp:effectExtent b="0" l="0" r="0" t="0"/>
                  <wp:docPr descr=""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>1</w:t>
            </w:r>
          </w:p>
        </w:tc>
      </w:tr>
    </w:tbl>
    <w:p>
      <w:pPr>
        <w:pStyle w:val="style0"/>
        <w:widowControl w:val="false"/>
        <w:spacing w:after="0" w:before="0" w:line="100" w:lineRule="atLeast"/>
        <w:contextualSpacing w:val="false"/>
      </w:pPr>
      <w:bookmarkStart w:id="26" w:name="Par1331"/>
      <w:bookmarkStart w:id="27" w:name="Par1331"/>
      <w:bookmarkEnd w:id="27"/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bookmarkStart w:id="28" w:name="Par1333"/>
      <w:bookmarkEnd w:id="28"/>
      <w:r>
        <w:rPr>
          <w:rFonts w:eastAsia="Courier New"/>
        </w:rPr>
        <w:t xml:space="preserve">             </w:t>
      </w:r>
      <w:r>
        <w:rPr/>
        <w:t>Форма 3.3 - Отчетные данные для расчета значения</w:t>
      </w:r>
    </w:p>
    <w:p>
      <w:pPr>
        <w:pStyle w:val="style23"/>
      </w:pPr>
      <w:r>
        <w:rPr>
          <w:rFonts w:eastAsia="Courier New"/>
        </w:rPr>
        <w:t xml:space="preserve">          </w:t>
      </w:r>
      <w:r>
        <w:rPr/>
        <w:t>показателя соблюдения антимонопольного законодательства</w:t>
      </w:r>
    </w:p>
    <w:p>
      <w:pPr>
        <w:pStyle w:val="style23"/>
      </w:pPr>
      <w:r>
        <w:rPr>
          <w:rFonts w:eastAsia="Courier New"/>
        </w:rPr>
        <w:t xml:space="preserve">               </w:t>
      </w:r>
      <w:r>
        <w:rPr/>
        <w:t>при технологическом присоединении заявителей</w:t>
      </w:r>
    </w:p>
    <w:p>
      <w:pPr>
        <w:pStyle w:val="style23"/>
      </w:pPr>
      <w:r>
        <w:rPr>
          <w:rFonts w:eastAsia="Courier New"/>
        </w:rPr>
        <w:t xml:space="preserve">                </w:t>
      </w:r>
      <w:r>
        <w:rPr/>
        <w:t>к электрическим сетям сетевой организации,</w:t>
      </w:r>
    </w:p>
    <w:p>
      <w:pPr>
        <w:pStyle w:val="style23"/>
      </w:pPr>
      <w:r>
        <w:rPr>
          <w:rFonts w:eastAsia="Courier New"/>
        </w:rPr>
        <w:t xml:space="preserve">                               </w:t>
      </w:r>
      <w:r>
        <w:rPr/>
        <w:t>в период 20</w:t>
      </w:r>
      <w:r>
        <w:rPr/>
        <w:t>20</w:t>
      </w:r>
      <w:r>
        <w:rPr/>
        <w:t xml:space="preserve"> г.</w:t>
      </w:r>
    </w:p>
    <w:p>
      <w:pPr>
        <w:pStyle w:val="style23"/>
      </w:pPr>
      <w:r>
        <w:rPr/>
      </w:r>
    </w:p>
    <w:p>
      <w:pPr>
        <w:pStyle w:val="style23"/>
      </w:pPr>
      <w:r>
        <w:rPr>
          <w:u w:val="single"/>
        </w:rPr>
        <w:t>___________________________АО «УКБП»_______</w:t>
      </w:r>
      <w:r>
        <w:rPr/>
        <w:t>____________________________________</w:t>
      </w:r>
    </w:p>
    <w:p>
      <w:pPr>
        <w:pStyle w:val="style23"/>
      </w:pPr>
      <w:r>
        <w:rPr>
          <w:rFonts w:eastAsia="Courier New"/>
        </w:rPr>
        <w:t xml:space="preserve">      </w:t>
      </w:r>
      <w:r>
        <w:rPr/>
        <w:t>Наименование электросетевой организации (подразделения/филиала)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7827"/>
        <w:gridCol w:w="1831"/>
      </w:tblGrid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2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шт. (</w:t>
            </w:r>
            <w:r>
              <w:rPr>
                <w:rFonts w:cs="Calibri"/>
              </w:rPr>
              <w:drawing>
                <wp:inline distB="0" distL="0" distR="0" distT="0">
                  <wp:extent cx="371475" cy="238125"/>
                  <wp:effectExtent b="0" l="0" r="0" t="0"/>
                  <wp:docPr descr=""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Число, шт.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шт. (</w:t>
            </w:r>
            <w:r>
              <w:rPr>
                <w:rFonts w:cs="Calibri"/>
              </w:rPr>
              <w:drawing>
                <wp:inline distB="0" distL="0" distR="0" distT="0">
                  <wp:extent cx="438150" cy="238125"/>
                  <wp:effectExtent b="0" l="0" r="0" t="0"/>
                  <wp:docPr descr=""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Количество, десятки шт. (без округления)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78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 (</w:t>
            </w:r>
            <w:r>
              <w:rPr>
                <w:rFonts w:cs="Calibri"/>
              </w:rPr>
              <w:drawing>
                <wp:inline distB="0" distL="0" distR="0" distT="0">
                  <wp:extent cx="457200" cy="238125"/>
                  <wp:effectExtent b="0" l="0" r="0" t="0"/>
                  <wp:docPr descr=""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18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t>1</w:t>
            </w:r>
          </w:p>
        </w:tc>
      </w:tr>
    </w:tbl>
    <w:p>
      <w:pPr>
        <w:pStyle w:val="style0"/>
        <w:widowControl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cs="Calibri"/>
          <w:u w:val="single"/>
        </w:rPr>
        <w:t>___________________________                              _____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cs="Calibri"/>
        </w:rPr>
        <w:t xml:space="preserve">        </w:t>
      </w:r>
      <w:r>
        <w:rPr>
          <w:rFonts w:cs="Calibri"/>
        </w:rPr>
        <w:t>Должность                                                        Ф.И.О.                                                    Подпись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Приложение N 4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к методическим указаниям по расчету уровня надежности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и качества поставляемых товаров и оказываемых услуг для организации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по управлению единой национальной (общероссийской) электрической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</w:pPr>
      <w:r>
        <w:rPr>
          <w:rFonts w:cs="Calibri"/>
        </w:rPr>
        <w:t>сетью и территориальных сетевых организаций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ФОРМА,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ИСПОЛЬЗУЕМАЯ ДЛЯ РАСЧЕТА ОБОБЩЕННОГО ПОКАЗАТЕЛЯ УРОВНЯ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</w:pPr>
      <w:r>
        <w:rPr>
          <w:rFonts w:cs="Calibri"/>
        </w:rPr>
        <w:t>НАДЕЖНОСТИ И КАЧЕСТВА ОКАЗЫВАЕМЫХ УСЛУГ</w:t>
      </w:r>
    </w:p>
    <w:p>
      <w:pPr>
        <w:pStyle w:val="style0"/>
        <w:widowControl w:val="false"/>
        <w:spacing w:after="0" w:before="0" w:line="100" w:lineRule="atLeast"/>
        <w:contextualSpacing w:val="false"/>
      </w:pPr>
      <w:bookmarkStart w:id="29" w:name="Par1371"/>
      <w:bookmarkStart w:id="30" w:name="Par1371"/>
      <w:bookmarkEnd w:id="30"/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cs="Calibri"/>
        </w:rPr>
        <w:t xml:space="preserve">                                                    </w:t>
      </w:r>
      <w:r>
        <w:rPr>
          <w:rFonts w:cs="Calibri"/>
        </w:rPr>
        <w:t>Форма 4.1 - Показатели уровня надежности и уровня качества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cs="Calibri"/>
        </w:rPr>
        <w:t xml:space="preserve">                                                                       </w:t>
      </w:r>
      <w:r>
        <w:rPr>
          <w:rFonts w:cs="Calibri"/>
        </w:rPr>
        <w:t>оказываемых услуг электросетевой организации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/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cs="Calibri"/>
        </w:rPr>
        <w:t xml:space="preserve">                                                                                                </w:t>
      </w:r>
      <w:r>
        <w:rPr>
          <w:rFonts w:cs="Calibri"/>
          <w:u w:val="single"/>
        </w:rPr>
        <w:t xml:space="preserve">АО «УКБП»                                                                                                  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4903"/>
        <w:gridCol w:w="3261"/>
        <w:gridCol w:w="1515"/>
      </w:tblGrid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Показатель средней продолжительности прекращений передачи электрической энергии (</w:t>
            </w:r>
            <w:r>
              <w:rPr>
                <w:rFonts w:cs="Calibri"/>
              </w:rPr>
              <w:drawing>
                <wp:inline distB="0" distL="0" distR="0" distT="0">
                  <wp:extent cx="219075" cy="228600"/>
                  <wp:effectExtent b="0" l="0" r="0" t="0"/>
                  <wp:docPr descr=""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)</w:t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57">
              <w:r>
                <w:rPr>
                  <w:rStyle w:val="style16"/>
                  <w:rStyle w:val="style16"/>
                </w:rPr>
                <w:t>1</w:t>
              </w:r>
            </w:hyperlink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  <w:b/>
              </w:rPr>
              <w:t>0,0</w:t>
            </w:r>
            <w:r>
              <w:rPr>
                <w:rFonts w:cs="Calibri"/>
                <w:b/>
              </w:rPr>
              <w:t>146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Показатель уровня качества осуществляемого технологического присоединения, </w:t>
            </w:r>
            <w:r>
              <w:rPr>
                <w:rFonts w:cs="Calibri"/>
              </w:rPr>
              <w:drawing>
                <wp:inline distB="0" distL="0" distR="0" distT="0">
                  <wp:extent cx="304800" cy="238125"/>
                  <wp:effectExtent b="0" l="0" r="0" t="0"/>
                  <wp:docPr descr=""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71">
              <w:r>
                <w:rPr>
                  <w:rStyle w:val="style16"/>
                  <w:rStyle w:val="style16"/>
                </w:rPr>
                <w:t>2.1</w:t>
              </w:r>
            </w:hyperlink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Показатель уровня качества обслуживания потребителей услуг территориальными сетевыми организациями, </w:t>
            </w:r>
            <w:r>
              <w:rPr>
                <w:rFonts w:cs="Calibri"/>
              </w:rPr>
              <w:drawing>
                <wp:inline distB="0" distL="0" distR="0" distT="0">
                  <wp:extent cx="304800" cy="228600"/>
                  <wp:effectExtent b="0" l="0" r="0" t="0"/>
                  <wp:docPr descr=""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99">
              <w:r>
                <w:rPr>
                  <w:rStyle w:val="style16"/>
                  <w:rStyle w:val="style16"/>
                </w:rPr>
                <w:t>3.2</w:t>
              </w:r>
            </w:hyperlink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0,8975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</w:rPr>
              <w:drawing>
                <wp:inline distB="0" distL="0" distR="0" distT="0">
                  <wp:extent cx="219075" cy="228600"/>
                  <wp:effectExtent b="0" l="0" r="0" t="0"/>
                  <wp:docPr descr=""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</w:rPr>
              <w:drawing>
                <wp:inline distB="0" distL="0" distR="0" distT="0">
                  <wp:extent cx="323850" cy="238125"/>
                  <wp:effectExtent b="0" l="0" r="0" t="0"/>
                  <wp:docPr descr=""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47">
              <w:r>
                <w:rPr>
                  <w:rStyle w:val="style16"/>
                  <w:rStyle w:val="style16"/>
                </w:rPr>
                <w:t>4</w:t>
              </w:r>
            </w:hyperlink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0,0144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</w:rPr>
              <w:drawing>
                <wp:inline distB="0" distL="0" distR="0" distT="0">
                  <wp:extent cx="533400" cy="257175"/>
                  <wp:effectExtent b="0" l="0" r="0" t="0"/>
                  <wp:docPr descr=""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</w:rPr>
              <w:drawing>
                <wp:inline distB="0" distL="0" distR="0" distT="0">
                  <wp:extent cx="285750" cy="209550"/>
                  <wp:effectExtent b="0" l="0" r="0" t="0"/>
                  <wp:docPr descr=""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47">
              <w:r>
                <w:rPr>
                  <w:rStyle w:val="style16"/>
                  <w:rStyle w:val="style16"/>
                </w:rPr>
                <w:t>4</w:t>
              </w:r>
            </w:hyperlink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1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 xml:space="preserve">Плановое значение показателя </w:t>
            </w:r>
            <w:r>
              <w:rPr>
                <w:rFonts w:cs="Calibri"/>
              </w:rPr>
              <w:drawing>
                <wp:inline distB="0" distL="0" distR="0" distT="0">
                  <wp:extent cx="438150" cy="228600"/>
                  <wp:effectExtent b="0" l="0" r="0" t="0"/>
                  <wp:docPr descr=""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>, </w:t>
            </w:r>
            <w:r>
              <w:rPr>
                <w:rFonts w:cs="Calibri"/>
              </w:rPr>
              <w:drawing>
                <wp:inline distB="0" distL="0" distR="0" distT="0">
                  <wp:extent cx="285750" cy="209550"/>
                  <wp:effectExtent b="0" l="0" r="0" t="0"/>
                  <wp:docPr descr=""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47">
              <w:r>
                <w:rPr>
                  <w:rStyle w:val="style16"/>
                  <w:rStyle w:val="style16"/>
                </w:rPr>
                <w:t>4</w:t>
              </w:r>
            </w:hyperlink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0,8975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Оценка достижения показателя уровня надежности оказываемых услуг, </w:t>
            </w:r>
            <w:r>
              <w:rPr>
                <w:rFonts w:cs="Calibri"/>
              </w:rPr>
              <w:drawing>
                <wp:inline distB="0" distL="0" distR="0" distT="0">
                  <wp:extent cx="304800" cy="228600"/>
                  <wp:effectExtent b="0" l="0" r="0" t="0"/>
                  <wp:docPr descr=""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</w:rPr>
              <w:drawing>
                <wp:inline distB="0" distL="0" distR="0" distT="0">
                  <wp:extent cx="304800" cy="228600"/>
                  <wp:effectExtent b="0" l="0" r="0" t="0"/>
                  <wp:docPr descr=""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</w:rPr>
              <w:drawing>
                <wp:inline distB="0" distL="0" distR="0" distT="0">
                  <wp:extent cx="323850" cy="228600"/>
                  <wp:effectExtent b="0" l="0" r="0" t="0"/>
                  <wp:docPr descr=""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490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cs="Calibri"/>
              </w:rPr>
              <w:drawing>
                <wp:inline distB="0" distL="0" distR="0" distT="0">
                  <wp:extent cx="323850" cy="228600"/>
                  <wp:effectExtent b="0" l="0" r="0" t="0"/>
                  <wp:docPr descr=""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(для территориальной сетевой организации)</w:t>
            </w:r>
          </w:p>
        </w:tc>
        <w:tc>
          <w:tcPr>
            <w:tcW w:type="dxa" w:w="326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  <w:r>
              <w:rPr>
                <w:rFonts w:cs="Calibri"/>
              </w:rPr>
              <w:t xml:space="preserve"> методических указаний</w:t>
            </w:r>
          </w:p>
        </w:tc>
        <w:tc>
          <w:tcPr>
            <w:tcW w:type="dxa" w:w="151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cs="Calibri"/>
          <w:u w:val="single"/>
        </w:rPr>
        <w:t>_________________           _______________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>
          <w:rFonts w:cs="Calibri"/>
        </w:rPr>
        <w:t xml:space="preserve">        </w:t>
      </w:r>
      <w:r>
        <w:rPr>
          <w:rFonts w:cs="Calibri"/>
        </w:rPr>
        <w:t>Должность                                               Ф.И.О.                                                      Подпись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bookmarkStart w:id="31" w:name="Par1412"/>
      <w:bookmarkStart w:id="32" w:name="Par1412"/>
      <w:bookmarkEnd w:id="32"/>
      <w:r>
        <w:rPr/>
      </w:r>
    </w:p>
    <w:p>
      <w:pPr>
        <w:pStyle w:val="style23"/>
      </w:pPr>
      <w:r>
        <w:rPr>
          <w:rFonts w:eastAsia="Courier New"/>
        </w:rPr>
        <w:t xml:space="preserve">                  </w:t>
      </w:r>
    </w:p>
    <w:p>
      <w:pPr>
        <w:pStyle w:val="style23"/>
      </w:pPr>
      <w:r>
        <w:rPr>
          <w:rFonts w:eastAsia="Courier New"/>
        </w:rPr>
        <w:t xml:space="preserve">                   </w:t>
      </w:r>
      <w:r>
        <w:rPr/>
        <w:t>Форма 4.2 - Расчет обобщенного показателя уровня</w:t>
      </w:r>
    </w:p>
    <w:p>
      <w:pPr>
        <w:pStyle w:val="style23"/>
      </w:pPr>
      <w:r>
        <w:rPr>
          <w:rFonts w:eastAsia="Courier New"/>
        </w:rPr>
        <w:t xml:space="preserve">                  </w:t>
      </w:r>
      <w:r>
        <w:rPr/>
        <w:t>надежности и качества оказываемых услуг АО «УКБП»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tbl>
      <w:tblPr>
        <w:jc w:val="left"/>
        <w:tblInd w:type="dxa" w:w="7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65"/>
          <w:bottom w:type="dxa" w:w="0"/>
          <w:right w:type="dxa" w:w="75"/>
        </w:tblCellMar>
      </w:tblPr>
      <w:tblGrid>
        <w:gridCol w:w="3854"/>
        <w:gridCol w:w="1973"/>
        <w:gridCol w:w="3848"/>
      </w:tblGrid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Показатель</w:t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N формулы методических указаний</w:t>
            </w:r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Значение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альфа = 0,75.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>Для территориальной сетевой организации: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альфа = 0,65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2. Коэффициент значимости показателя уровня надежности оказываемых услуг, бета</w:t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бета = 0,25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3. Коэффициент значимости показателя уровня надежности оказываемых услуг, бета1</w:t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территориальной сетевой организации бета1 = 0,25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4. Коэффициент значимости показателя уровня надежности оказываемых услуг, бета2</w:t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территориальной сетевой организации бета2 = 0,1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5. Оценка достижения показателя уровня надежности оказываемых услуг, </w:t>
            </w:r>
            <w:r>
              <w:rPr>
                <w:rFonts w:cs="Calibri"/>
              </w:rPr>
              <w:drawing>
                <wp:inline distB="0" distL="0" distR="0" distT="0">
                  <wp:extent cx="304800" cy="228600"/>
                  <wp:effectExtent b="0" l="0" r="0" t="0"/>
                  <wp:docPr descr=""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r>
              <w:rPr>
                <w:rFonts w:cs="Calibri"/>
              </w:rPr>
              <w:t>0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6. Оценка достижения показателя уровня надежности оказываемых услуг, </w:t>
            </w:r>
            <w:r>
              <w:rPr>
                <w:rFonts w:cs="Calibri"/>
              </w:rPr>
              <w:drawing>
                <wp:inline distB="0" distL="0" distR="0" distT="0">
                  <wp:extent cx="304800" cy="228600"/>
                  <wp:effectExtent b="0" l="0" r="0" t="0"/>
                  <wp:docPr descr=""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организации по управлению единой национальной (общероссийской) электрической сетью                    0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7. Оценка достижения показателя уровня надежности оказываемых услуг, </w:t>
            </w:r>
            <w:r>
              <w:rPr>
                <w:rFonts w:cs="Calibri"/>
              </w:rPr>
              <w:drawing>
                <wp:inline distB="0" distL="0" distR="0" distT="0">
                  <wp:extent cx="323850" cy="228600"/>
                  <wp:effectExtent b="0" l="0" r="0" t="0"/>
                  <wp:docPr descr=""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территориальной сетевой организации       0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8. Оценка достижения показателя уровня надежности оказываемых услуг, </w:t>
            </w:r>
            <w:r>
              <w:rPr>
                <w:rFonts w:cs="Calibri"/>
              </w:rPr>
              <w:drawing>
                <wp:inline distB="0" distL="0" distR="0" distT="0">
                  <wp:extent cx="323850" cy="228600"/>
                  <wp:effectExtent b="0" l="0" r="0" t="0"/>
                  <wp:docPr descr=""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Для территориальной сетевой организации      0</w:t>
            </w:r>
          </w:p>
        </w:tc>
      </w:tr>
      <w:tr>
        <w:trPr>
          <w:cantSplit w:val="false"/>
        </w:trPr>
        <w:tc>
          <w:tcPr>
            <w:tcW w:type="dxa" w:w="385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both"/>
            </w:pPr>
            <w:r>
              <w:rPr>
                <w:rFonts w:cs="Calibri"/>
              </w:rPr>
              <w:t>9. Обобщенный показатель уровня надежности и качества оказываемых услуг, </w:t>
            </w:r>
            <w:r>
              <w:rPr>
                <w:rFonts w:cs="Calibri"/>
              </w:rPr>
              <w:drawing>
                <wp:inline distB="0" distL="0" distR="0" distT="0">
                  <wp:extent cx="257175" cy="228600"/>
                  <wp:effectExtent b="0" l="0" r="0" t="0"/>
                  <wp:docPr descr="" id="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7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center"/>
            </w:pPr>
            <w:hyperlink w:anchor="Par185">
              <w:r>
                <w:rPr>
                  <w:rStyle w:val="style16"/>
                  <w:rStyle w:val="style16"/>
                </w:rPr>
                <w:t>пп. 5.1</w:t>
              </w:r>
            </w:hyperlink>
          </w:p>
        </w:tc>
        <w:tc>
          <w:tcPr>
            <w:tcW w:type="dxa" w:w="38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5"/>
            </w:tcMar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</w:pPr>
            <w:r>
              <w:rPr>
                <w:rFonts w:cs="Calibri"/>
              </w:rPr>
              <w:t xml:space="preserve">                              </w:t>
            </w:r>
            <w:r>
              <w:rPr>
                <w:rFonts w:cs="Calibri"/>
              </w:rPr>
              <w:t>0</w:t>
            </w:r>
          </w:p>
        </w:tc>
      </w:tr>
    </w:tbl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</w:pPr>
      <w:r>
        <w:rPr/>
      </w:r>
    </w:p>
    <w:p>
      <w:pPr>
        <w:pStyle w:val="style23"/>
      </w:pPr>
      <w:r>
        <w:rPr>
          <w:u w:val="single"/>
        </w:rPr>
        <w:t>____     ________________________________</w:t>
      </w:r>
    </w:p>
    <w:p>
      <w:pPr>
        <w:pStyle w:val="style23"/>
      </w:pPr>
      <w:r>
        <w:rPr>
          <w:rFonts w:eastAsia="Courier New"/>
        </w:rPr>
        <w:t xml:space="preserve">        </w:t>
      </w:r>
      <w:r>
        <w:rPr/>
        <w:t>Должность                       Ф.И.О.                  Подпись</w:t>
      </w:r>
    </w:p>
    <w:p>
      <w:pPr>
        <w:pStyle w:val="style23"/>
      </w:pPr>
      <w:r>
        <w:rPr/>
      </w:r>
    </w:p>
    <w:p>
      <w:pPr>
        <w:pStyle w:val="style23"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</w:pPr>
      <w:r>
        <w:rPr/>
      </w:r>
    </w:p>
    <w:sectPr>
      <w:type w:val="nextPage"/>
      <w:pgSz w:h="16838" w:w="11906"/>
      <w:pgMar w:bottom="1701" w:footer="0" w:gutter="0" w:header="0" w:left="1134" w:right="1134" w:top="85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character">
    <w:name w:val="Текст выноски Знак"/>
    <w:basedOn w:val="style15"/>
    <w:next w:val="style17"/>
    <w:rPr>
      <w:rFonts w:ascii="Tahoma" w:cs="Tahoma" w:eastAsia="Calibri" w:hAnsi="Tahoma"/>
      <w:sz w:val="16"/>
      <w:szCs w:val="16"/>
      <w:lang w:eastAsia="zh-C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ConsPlusNonformat"/>
    <w:next w:val="style23"/>
    <w:pPr>
      <w:widowControl w:val="false"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00000A"/>
      <w:sz w:val="20"/>
      <w:szCs w:val="20"/>
      <w:lang w:bidi="ar-SA" w:eastAsia="zh-CN" w:val="ru-RU"/>
    </w:rPr>
  </w:style>
  <w:style w:styleId="style24" w:type="paragraph">
    <w:name w:val="Balloon Text"/>
    <w:basedOn w:val="style0"/>
    <w:next w:val="style2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21.wmf"/><Relationship Id="rId3" Type="http://schemas.openxmlformats.org/officeDocument/2006/relationships/image" Target="media/image122.wmf"/><Relationship Id="rId4" Type="http://schemas.openxmlformats.org/officeDocument/2006/relationships/image" Target="media/image123.wmf"/><Relationship Id="rId5" Type="http://schemas.openxmlformats.org/officeDocument/2006/relationships/image" Target="media/image124.wmf"/><Relationship Id="rId6" Type="http://schemas.openxmlformats.org/officeDocument/2006/relationships/image" Target="media/image125.wmf"/><Relationship Id="rId7" Type="http://schemas.openxmlformats.org/officeDocument/2006/relationships/image" Target="media/image126.wmf"/><Relationship Id="rId8" Type="http://schemas.openxmlformats.org/officeDocument/2006/relationships/image" Target="media/image127.wmf"/><Relationship Id="rId9" Type="http://schemas.openxmlformats.org/officeDocument/2006/relationships/image" Target="media/image128.wmf"/><Relationship Id="rId10" Type="http://schemas.openxmlformats.org/officeDocument/2006/relationships/image" Target="media/image129.wmf"/><Relationship Id="rId11" Type="http://schemas.openxmlformats.org/officeDocument/2006/relationships/image" Target="media/image130.wmf"/><Relationship Id="rId12" Type="http://schemas.openxmlformats.org/officeDocument/2006/relationships/image" Target="media/image131.wmf"/><Relationship Id="rId13" Type="http://schemas.openxmlformats.org/officeDocument/2006/relationships/image" Target="media/image132.wmf"/><Relationship Id="rId14" Type="http://schemas.openxmlformats.org/officeDocument/2006/relationships/image" Target="media/image133.wmf"/><Relationship Id="rId15" Type="http://schemas.openxmlformats.org/officeDocument/2006/relationships/image" Target="media/image134.wmf"/><Relationship Id="rId16" Type="http://schemas.openxmlformats.org/officeDocument/2006/relationships/image" Target="media/image135.wmf"/><Relationship Id="rId17" Type="http://schemas.openxmlformats.org/officeDocument/2006/relationships/image" Target="media/image136.wmf"/><Relationship Id="rId18" Type="http://schemas.openxmlformats.org/officeDocument/2006/relationships/image" Target="media/image137.wmf"/><Relationship Id="rId19" Type="http://schemas.openxmlformats.org/officeDocument/2006/relationships/image" Target="media/image138.wmf"/><Relationship Id="rId20" Type="http://schemas.openxmlformats.org/officeDocument/2006/relationships/image" Target="media/image139.wmf"/><Relationship Id="rId21" Type="http://schemas.openxmlformats.org/officeDocument/2006/relationships/image" Target="media/image140.wmf"/><Relationship Id="rId22" Type="http://schemas.openxmlformats.org/officeDocument/2006/relationships/image" Target="media/image141.wmf"/><Relationship Id="rId23" Type="http://schemas.openxmlformats.org/officeDocument/2006/relationships/image" Target="media/image142.wmf"/><Relationship Id="rId24" Type="http://schemas.openxmlformats.org/officeDocument/2006/relationships/image" Target="media/image143.wmf"/><Relationship Id="rId25" Type="http://schemas.openxmlformats.org/officeDocument/2006/relationships/image" Target="media/image144.wmf"/><Relationship Id="rId26" Type="http://schemas.openxmlformats.org/officeDocument/2006/relationships/image" Target="media/image145.wmf"/><Relationship Id="rId27" Type="http://schemas.openxmlformats.org/officeDocument/2006/relationships/image" Target="media/image146.wmf"/><Relationship Id="rId28" Type="http://schemas.openxmlformats.org/officeDocument/2006/relationships/image" Target="media/image147.wmf"/><Relationship Id="rId29" Type="http://schemas.openxmlformats.org/officeDocument/2006/relationships/image" Target="media/image148.wmf"/><Relationship Id="rId30" Type="http://schemas.openxmlformats.org/officeDocument/2006/relationships/image" Target="media/image149.wmf"/><Relationship Id="rId31" Type="http://schemas.openxmlformats.org/officeDocument/2006/relationships/image" Target="media/image150.wmf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2019-03-07T05:04:00.00Z</dcterms:created>
  <dc:creator>Кукушкина Инна Сергеевна</dc:creator>
  <cp:lastModifiedBy>Кукушкина Инна Сергеевна</cp:lastModifiedBy>
  <cp:lastPrinted>2019-03-07T06:00:00.00Z</cp:lastPrinted>
  <dcterms:modified xsi:type="dcterms:W3CDTF">2019-03-07T07:03:00.00Z</dcterms:modified>
  <cp:revision>3</cp:revision>
</cp:coreProperties>
</file>